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BE" w:rsidRPr="00DC31BE" w:rsidRDefault="00DC31BE" w:rsidP="00DC31BE">
      <w:pPr>
        <w:spacing w:after="750" w:line="975" w:lineRule="atLeast"/>
        <w:ind w:right="3746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DC31BE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Как заполнять Книгу учета трудовых книжек. Инструкция</w:t>
      </w:r>
    </w:p>
    <w:p w:rsidR="00DC31BE" w:rsidRPr="00DC31BE" w:rsidRDefault="00DC31BE" w:rsidP="00DC31BE">
      <w:pPr>
        <w:pBdr>
          <w:top w:val="single" w:sz="48" w:space="2" w:color="56296E"/>
        </w:pBdr>
        <w:spacing w:after="300" w:line="420" w:lineRule="atLeast"/>
        <w:textAlignment w:val="baseline"/>
        <w:outlineLvl w:val="2"/>
        <w:rPr>
          <w:rFonts w:ascii="Arial" w:eastAsia="Times New Roman" w:hAnsi="Arial" w:cs="Arial"/>
          <w:b/>
          <w:bCs/>
          <w:caps/>
          <w:color w:val="56296E"/>
          <w:spacing w:val="36"/>
          <w:sz w:val="33"/>
          <w:szCs w:val="33"/>
          <w:lang w:eastAsia="ru-RU"/>
        </w:rPr>
      </w:pPr>
      <w:r w:rsidRPr="00DC31BE">
        <w:rPr>
          <w:rFonts w:ascii="Arial" w:eastAsia="Times New Roman" w:hAnsi="Arial" w:cs="Arial"/>
          <w:b/>
          <w:bCs/>
          <w:caps/>
          <w:color w:val="56296E"/>
          <w:spacing w:val="36"/>
          <w:sz w:val="33"/>
          <w:szCs w:val="33"/>
          <w:lang w:eastAsia="ru-RU"/>
        </w:rPr>
        <w:t>ГЛАВНОЕ В СТАТЬЕ</w:t>
      </w:r>
    </w:p>
    <w:p w:rsidR="00DC31BE" w:rsidRPr="00DC31BE" w:rsidRDefault="00DC31BE" w:rsidP="00DC31BE">
      <w:pPr>
        <w:numPr>
          <w:ilvl w:val="0"/>
          <w:numId w:val="1"/>
        </w:numPr>
        <w:spacing w:after="60" w:line="420" w:lineRule="atLeast"/>
        <w:ind w:left="9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1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 каким ошибкам в Книге учета инспектор поймет,</w:t>
      </w:r>
      <w:r w:rsidRPr="00DC31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вы нарушаете ТК</w:t>
      </w:r>
    </w:p>
    <w:p w:rsidR="00DC31BE" w:rsidRPr="00DC31BE" w:rsidRDefault="00DC31BE" w:rsidP="00DC31BE">
      <w:pPr>
        <w:numPr>
          <w:ilvl w:val="0"/>
          <w:numId w:val="1"/>
        </w:numPr>
        <w:spacing w:after="60" w:line="420" w:lineRule="atLeast"/>
        <w:ind w:left="9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1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не запутаться, когда регистрируете</w:t>
      </w:r>
      <w:r w:rsidRPr="00DC31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трудовые книжки и вкладыши в них</w:t>
      </w:r>
    </w:p>
    <w:p w:rsidR="00DC31BE" w:rsidRPr="00DC31BE" w:rsidRDefault="00DC31BE" w:rsidP="00DC31BE">
      <w:pPr>
        <w:numPr>
          <w:ilvl w:val="0"/>
          <w:numId w:val="1"/>
        </w:numPr>
        <w:spacing w:after="60" w:line="420" w:lineRule="atLeast"/>
        <w:ind w:left="9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1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 записать, что временно выдали работнику</w:t>
      </w:r>
      <w:r w:rsidRPr="00DC31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трудовую книжку</w:t>
      </w:r>
      <w:bookmarkStart w:id="0" w:name="_GoBack"/>
      <w:bookmarkEnd w:id="0"/>
    </w:p>
    <w:p w:rsidR="00DC31BE" w:rsidRPr="00DC31BE" w:rsidRDefault="00DC31BE" w:rsidP="00DC31BE">
      <w:pPr>
        <w:numPr>
          <w:ilvl w:val="0"/>
          <w:numId w:val="1"/>
        </w:numPr>
        <w:spacing w:line="420" w:lineRule="atLeast"/>
        <w:ind w:left="9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1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освободить компанию от ответственности,</w:t>
      </w:r>
      <w:r w:rsidRPr="00DC31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работник украл книжку  </w:t>
      </w:r>
    </w:p>
    <w:p w:rsidR="00DC31BE" w:rsidRPr="00DC31BE" w:rsidRDefault="00DC31BE" w:rsidP="00DC31BE">
      <w:pPr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C31B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«Книгу учета мы прошили, пломбу поставили, трудовые книжки в нее записываем». Кадровики проверяют эти три пункта и успокаиваются: нарушений нет.</w:t>
      </w:r>
      <w:r w:rsidRPr="00DC31B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Не советуем торопиться с выводами. Все верно: форму Книги и пломбу инспектор проверит прежде всего. Это слишком явные нарушения и самый простой повод выписать штраф. Дальше он пересчитает трудовые книжки и сверится с количеством в Книге учета. За недостачу или неучтенные книжки тоже придется заплатить.</w:t>
      </w:r>
    </w:p>
    <w:p w:rsidR="00DC31BE" w:rsidRPr="00DC31BE" w:rsidRDefault="00DC31BE" w:rsidP="00DC31BE">
      <w:pPr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C31B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Но после инспектор проверит каждую графу в Книге. И здесь помарки в оформлении уже не так важны. Он может найти другие ошибки и сделать выводы о том, что компания нарушает ТК и не выполняет процедуры.</w:t>
      </w:r>
      <w:r w:rsidRPr="00DC31B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Инструкция, как заполнять трудовые книжки, есть, а инструкцию, как вести Книгу учета трудовых книжек, Минтруд так и не сделал. Мы решили это исправить. Теперь вы можете проверить каждую запись по каждой графе, избежать споров с работниками и претензий инспектора.</w:t>
      </w:r>
    </w:p>
    <w:p w:rsidR="00DC31BE" w:rsidRPr="00DC31BE" w:rsidRDefault="00DC31BE" w:rsidP="00DC31BE">
      <w:pPr>
        <w:spacing w:after="0" w:line="360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C31BE">
        <w:rPr>
          <w:rFonts w:ascii="Arial" w:eastAsia="Times New Roman" w:hAnsi="Arial" w:cs="Arial"/>
          <w:b/>
          <w:bCs/>
          <w:color w:val="56296E"/>
          <w:sz w:val="24"/>
          <w:szCs w:val="24"/>
          <w:bdr w:val="none" w:sz="0" w:space="0" w:color="auto" w:frame="1"/>
          <w:lang w:eastAsia="ru-RU"/>
        </w:rPr>
        <w:t>Образец Книги учета</w:t>
      </w:r>
      <w:r w:rsidRPr="00DC31BE">
        <w:rPr>
          <w:rFonts w:ascii="Arial" w:eastAsia="Times New Roman" w:hAnsi="Arial" w:cs="Arial"/>
          <w:b/>
          <w:bCs/>
          <w:color w:val="56296E"/>
          <w:sz w:val="24"/>
          <w:szCs w:val="24"/>
          <w:bdr w:val="none" w:sz="0" w:space="0" w:color="auto" w:frame="1"/>
          <w:lang w:eastAsia="ru-RU"/>
        </w:rPr>
        <w:br/>
        <w:t>с комментариями</w:t>
      </w:r>
      <w:r w:rsidRPr="00DC31BE">
        <w:rPr>
          <w:rFonts w:ascii="Arial" w:eastAsia="Times New Roman" w:hAnsi="Arial" w:cs="Arial"/>
          <w:b/>
          <w:bCs/>
          <w:color w:val="56296E"/>
          <w:sz w:val="24"/>
          <w:szCs w:val="24"/>
          <w:bdr w:val="none" w:sz="0" w:space="0" w:color="auto" w:frame="1"/>
          <w:lang w:eastAsia="ru-RU"/>
        </w:rPr>
        <w:br/>
        <w:t>найдете в конце статьи</w:t>
      </w:r>
    </w:p>
    <w:p w:rsidR="00DC31BE" w:rsidRPr="00DC31BE" w:rsidRDefault="00DC31BE" w:rsidP="00DC31BE">
      <w:pPr>
        <w:spacing w:after="0" w:line="42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bookmarkStart w:id="1" w:name="1"/>
      <w:bookmarkEnd w:id="1"/>
      <w:r w:rsidRPr="00DC31BE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Порядковый номер</w:t>
      </w:r>
    </w:p>
    <w:p w:rsidR="00DC31BE" w:rsidRPr="00DC31BE" w:rsidRDefault="00DC31BE" w:rsidP="00DC31BE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C31BE">
        <w:rPr>
          <w:rFonts w:ascii="inherit" w:eastAsia="Times New Roman" w:hAnsi="inherit" w:cs="Times New Roman"/>
          <w:b/>
          <w:bCs/>
          <w:color w:val="56296E"/>
          <w:sz w:val="24"/>
          <w:szCs w:val="24"/>
          <w:bdr w:val="none" w:sz="0" w:space="0" w:color="auto" w:frame="1"/>
          <w:lang w:eastAsia="ru-RU"/>
        </w:rPr>
        <w:lastRenderedPageBreak/>
        <w:t>Куда смотреть.</w:t>
      </w:r>
      <w:r w:rsidRPr="00DC31B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На графу 1 «№ п/п».</w:t>
      </w:r>
    </w:p>
    <w:p w:rsidR="00DC31BE" w:rsidRPr="00DC31BE" w:rsidRDefault="00DC31BE" w:rsidP="00DC31BE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C31BE">
        <w:rPr>
          <w:rFonts w:ascii="inherit" w:eastAsia="Times New Roman" w:hAnsi="inherit" w:cs="Times New Roman"/>
          <w:b/>
          <w:bCs/>
          <w:color w:val="56296E"/>
          <w:sz w:val="24"/>
          <w:szCs w:val="24"/>
          <w:bdr w:val="none" w:sz="0" w:space="0" w:color="auto" w:frame="1"/>
          <w:lang w:eastAsia="ru-RU"/>
        </w:rPr>
        <w:t>Как заполнять.</w:t>
      </w:r>
      <w:r w:rsidRPr="00DC31B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Номер записи вносите арабскими цифрами. Не нарушайте последовательность нумерации. Оставляйте небольшое расстояние между записями. Свободное место понадобится, чтобы заполнить графу 12. Какие проблемы могут возникнуть с этой графой, узнаете в конце статьи.</w:t>
      </w:r>
    </w:p>
    <w:p w:rsidR="00DC31BE" w:rsidRPr="00DC31BE" w:rsidRDefault="00DC31BE" w:rsidP="00DC31BE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C31BE">
        <w:rPr>
          <w:rFonts w:ascii="inherit" w:eastAsia="Times New Roman" w:hAnsi="inherit" w:cs="Times New Roman"/>
          <w:b/>
          <w:bCs/>
          <w:color w:val="56296E"/>
          <w:sz w:val="24"/>
          <w:szCs w:val="24"/>
          <w:bdr w:val="none" w:sz="0" w:space="0" w:color="auto" w:frame="1"/>
          <w:lang w:eastAsia="ru-RU"/>
        </w:rPr>
        <w:t>Что учесть.</w:t>
      </w:r>
      <w:r w:rsidRPr="00DC31B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Регистрируйте в Книге учета все трудовые книжки, которые получили от сотрудников при приеме или оформили в период работы, </w:t>
      </w:r>
      <w:r w:rsidRPr="00DC3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￼</w:t>
      </w:r>
      <w:r w:rsidRPr="00DC31BE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 </w:t>
      </w:r>
      <w:hyperlink r:id="rId6" w:anchor="ZAP25D23F1" w:tgtFrame="_blank" w:history="1">
        <w:r w:rsidRPr="00DC31BE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п. 41</w:t>
        </w:r>
      </w:hyperlink>
      <w:r w:rsidRPr="00DC31B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Правил, утв. </w:t>
      </w:r>
      <w:hyperlink r:id="rId7" w:tgtFrame="_blank" w:history="1">
        <w:r w:rsidRPr="00DC31BE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Правительства от 16.04.2003 № 225</w:t>
        </w:r>
      </w:hyperlink>
      <w:r w:rsidRPr="00DC31B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DC31BE" w:rsidRPr="00DC31BE" w:rsidRDefault="00DC31BE" w:rsidP="00DC31BE">
      <w:pPr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C31B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Если новичок отдал трудовую с вшитым вкладышем, регистрируйте книжку и вкладыш под одним порядковым номером.</w:t>
      </w:r>
      <w:r w:rsidRPr="00DC31B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Если вкладыш вы оформили после того, как приняли работника в компанию, зарегистрируйте его отдельно, в текущей строке. Между строкой с данными трудовой книжки и вкладыша будет разрыв. Это не нарушение, но будьте внимательны. Когда сотрудник будет увольняться, не забудьте попросить его расписаться в двух строках: за трудовую книжку и вкладыш в нее.</w:t>
      </w:r>
      <w:r w:rsidRPr="00DC31B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Под новым порядковым номером регистрируйте дубликат трудовой книжки, если потеряли или испортили трудовую книжку.</w:t>
      </w:r>
    </w:p>
    <w:p w:rsidR="00DC31BE" w:rsidRPr="00DC31BE" w:rsidRDefault="00DC31BE" w:rsidP="00DC31BE">
      <w:pPr>
        <w:spacing w:before="258" w:after="129" w:line="42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 w:rsidRPr="00DC31BE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Дата приема на работу или заполнения книжки</w:t>
      </w:r>
    </w:p>
    <w:p w:rsidR="00DC31BE" w:rsidRPr="00DC31BE" w:rsidRDefault="00DC31BE" w:rsidP="00DC31BE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C31BE">
        <w:rPr>
          <w:rFonts w:ascii="inherit" w:eastAsia="Times New Roman" w:hAnsi="inherit" w:cs="Times New Roman"/>
          <w:b/>
          <w:bCs/>
          <w:color w:val="56296E"/>
          <w:sz w:val="24"/>
          <w:szCs w:val="24"/>
          <w:bdr w:val="none" w:sz="0" w:space="0" w:color="auto" w:frame="1"/>
          <w:lang w:eastAsia="ru-RU"/>
        </w:rPr>
        <w:t>Куда смотреть.</w:t>
      </w:r>
      <w:r w:rsidRPr="00DC31B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На графы 2–4 «Дата приема на работу, заполнения трудовой книжки или вкладыша в нее».</w:t>
      </w:r>
    </w:p>
    <w:p w:rsidR="00DC31BE" w:rsidRPr="00DC31BE" w:rsidRDefault="00DC31BE" w:rsidP="00DC31BE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C31BE">
        <w:rPr>
          <w:rFonts w:ascii="inherit" w:eastAsia="Times New Roman" w:hAnsi="inherit" w:cs="Times New Roman"/>
          <w:b/>
          <w:bCs/>
          <w:color w:val="56296E"/>
          <w:sz w:val="24"/>
          <w:szCs w:val="24"/>
          <w:bdr w:val="none" w:sz="0" w:space="0" w:color="auto" w:frame="1"/>
          <w:lang w:eastAsia="ru-RU"/>
        </w:rPr>
        <w:t>Как заполнять.</w:t>
      </w:r>
      <w:r w:rsidRPr="00DC31B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Вносите дату приема на работу или заполнения трудовой книжки арабскими цифрами. Число, месяц и год указывайте по отдельности в трех графах. Число и месяц пишите двузначными цифрами, а год — четырехзначными.</w:t>
      </w:r>
    </w:p>
    <w:p w:rsidR="00DC31BE" w:rsidRPr="00DC31BE" w:rsidRDefault="00DC31BE" w:rsidP="00DC31BE">
      <w:pPr>
        <w:spacing w:after="0" w:line="1230" w:lineRule="atLeast"/>
        <w:textAlignment w:val="baseline"/>
        <w:rPr>
          <w:rFonts w:ascii="Georgia" w:eastAsia="Times New Roman" w:hAnsi="Georgia" w:cs="Arial"/>
          <w:b/>
          <w:bCs/>
          <w:color w:val="56296E"/>
          <w:sz w:val="135"/>
          <w:szCs w:val="135"/>
          <w:lang w:eastAsia="ru-RU"/>
        </w:rPr>
      </w:pPr>
      <w:r w:rsidRPr="00DC31BE">
        <w:rPr>
          <w:rFonts w:ascii="Georgia" w:eastAsia="Times New Roman" w:hAnsi="Georgia" w:cs="Arial"/>
          <w:b/>
          <w:bCs/>
          <w:color w:val="56296E"/>
          <w:sz w:val="135"/>
          <w:szCs w:val="135"/>
          <w:lang w:eastAsia="ru-RU"/>
        </w:rPr>
        <w:t>50</w:t>
      </w:r>
    </w:p>
    <w:p w:rsidR="00DC31BE" w:rsidRPr="00DC31BE" w:rsidRDefault="00DC31BE" w:rsidP="00DC31BE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56296E"/>
          <w:sz w:val="24"/>
          <w:szCs w:val="24"/>
          <w:lang w:eastAsia="ru-RU"/>
        </w:rPr>
      </w:pPr>
      <w:r w:rsidRPr="00DC31BE">
        <w:rPr>
          <w:rFonts w:ascii="Arial" w:eastAsia="Times New Roman" w:hAnsi="Arial" w:cs="Arial"/>
          <w:b/>
          <w:bCs/>
          <w:color w:val="56296E"/>
          <w:sz w:val="24"/>
          <w:szCs w:val="24"/>
          <w:lang w:eastAsia="ru-RU"/>
        </w:rPr>
        <w:t>тыс. руб.</w:t>
      </w:r>
    </w:p>
    <w:p w:rsidR="00DC31BE" w:rsidRPr="00DC31BE" w:rsidRDefault="00DC31BE" w:rsidP="00DC31BE">
      <w:pPr>
        <w:spacing w:after="24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1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заплатите, если неправильно вносите записи в Книгу учета движения трудовых книжек</w:t>
      </w:r>
    </w:p>
    <w:p w:rsidR="00DC31BE" w:rsidRPr="00DC31BE" w:rsidRDefault="00DC31BE" w:rsidP="00DC31BE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C31BE">
        <w:rPr>
          <w:rFonts w:ascii="inherit" w:eastAsia="Times New Roman" w:hAnsi="inherit" w:cs="Times New Roman"/>
          <w:b/>
          <w:bCs/>
          <w:color w:val="56296E"/>
          <w:sz w:val="24"/>
          <w:szCs w:val="24"/>
          <w:bdr w:val="none" w:sz="0" w:space="0" w:color="auto" w:frame="1"/>
          <w:lang w:eastAsia="ru-RU"/>
        </w:rPr>
        <w:t>Что учесть.</w:t>
      </w:r>
      <w:r w:rsidRPr="00DC31B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Дату приема на работу указывайте, когда регистрируете трудовую книжку нового сотрудника. Дату заполнения пишите, когда выдаете вкладыш в трудовую книжку или дубликат трудовой книжки уже в период работы сотрудника.</w:t>
      </w:r>
    </w:p>
    <w:p w:rsidR="00DC31BE" w:rsidRPr="00DC31BE" w:rsidRDefault="00DC31BE" w:rsidP="00DC31BE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C31B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Регистрируйте трудовую книжку в Книге учета сразу, как внесете в нее запись о приеме на работу. Сделать это надо в течение недели со дня, когда оформили </w:t>
      </w:r>
      <w:r w:rsidRPr="00DC31B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нового сотрудника. Зарегистрируете трудовую книжку позже — нарушите хронологию записей в Книге учета. Если при проверке это обнаружит инспектор ГИТ, обвинит вас в нарушении правил оформления приема на работу и оштрафует на 50 тыс. руб., </w:t>
      </w:r>
      <w:hyperlink r:id="rId8" w:anchor="XA00MCA2NP" w:tgtFrame="_blank" w:history="1">
        <w:r w:rsidRPr="00DC31BE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ч. 1</w:t>
        </w:r>
      </w:hyperlink>
      <w:r w:rsidRPr="00DC31B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ст. 5.27 КоАП.</w:t>
      </w:r>
    </w:p>
    <w:p w:rsidR="00DC31BE" w:rsidRPr="00DC31BE" w:rsidRDefault="00DC31BE" w:rsidP="00DC31BE">
      <w:pPr>
        <w:spacing w:after="0" w:line="360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C31BE">
        <w:rPr>
          <w:rFonts w:ascii="Arial" w:eastAsia="Times New Roman" w:hAnsi="Arial" w:cs="Arial"/>
          <w:b/>
          <w:bCs/>
          <w:color w:val="56296E"/>
          <w:sz w:val="24"/>
          <w:szCs w:val="24"/>
          <w:bdr w:val="none" w:sz="0" w:space="0" w:color="auto" w:frame="1"/>
          <w:lang w:eastAsia="ru-RU"/>
        </w:rPr>
        <w:t>Заявление с просьбой выдать новую трудовую книжку</w:t>
      </w:r>
      <w:r w:rsidRPr="00DC31BE">
        <w:rPr>
          <w:rFonts w:ascii="Arial" w:eastAsia="Times New Roman" w:hAnsi="Arial" w:cs="Arial"/>
          <w:b/>
          <w:bCs/>
          <w:color w:val="56296E"/>
          <w:sz w:val="24"/>
          <w:szCs w:val="24"/>
          <w:bdr w:val="none" w:sz="0" w:space="0" w:color="auto" w:frame="1"/>
          <w:lang w:eastAsia="ru-RU"/>
        </w:rPr>
        <w:br/>
        <w:t>СКАЧАЙТЕ в конце статьи  </w:t>
      </w:r>
    </w:p>
    <w:p w:rsidR="00DC31BE" w:rsidRPr="00DC31BE" w:rsidRDefault="00DC31BE" w:rsidP="00DC31BE">
      <w:pPr>
        <w:spacing w:after="0" w:line="420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sz w:val="27"/>
          <w:szCs w:val="27"/>
          <w:lang w:eastAsia="ru-RU"/>
        </w:rPr>
      </w:pPr>
      <w:r w:rsidRPr="00DC31BE">
        <w:rPr>
          <w:rFonts w:ascii="inherit" w:eastAsia="Times New Roman" w:hAnsi="inherit" w:cs="Times New Roman"/>
          <w:b/>
          <w:bCs/>
          <w:color w:val="000000"/>
          <w:sz w:val="27"/>
          <w:szCs w:val="27"/>
          <w:lang w:eastAsia="ru-RU"/>
        </w:rPr>
        <w:t>Заявление с просьбой выдать новую трудовую книжку</w:t>
      </w:r>
    </w:p>
    <w:p w:rsidR="00DC31BE" w:rsidRPr="00DC31BE" w:rsidRDefault="00DC31BE" w:rsidP="00DC31BE">
      <w:pPr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C31BE"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39FBCA0" wp14:editId="72CA04C4">
            <wp:extent cx="5581650" cy="2060341"/>
            <wp:effectExtent l="0" t="0" r="0" b="0"/>
            <wp:docPr id="1" name="Рисунок 1" descr="https://e.profkiosk.ru/service_tbn2/ucu-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service_tbn2/ucu-s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060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1BE" w:rsidRPr="00DC31BE" w:rsidRDefault="00DC31BE" w:rsidP="00DC31BE">
      <w:pPr>
        <w:spacing w:after="0" w:line="420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sz w:val="27"/>
          <w:szCs w:val="27"/>
          <w:lang w:eastAsia="ru-RU"/>
        </w:rPr>
      </w:pPr>
      <w:r w:rsidRPr="00DC31BE">
        <w:rPr>
          <w:rFonts w:ascii="inherit" w:eastAsia="Times New Roman" w:hAnsi="inherit" w:cs="Times New Roman"/>
          <w:b/>
          <w:bCs/>
          <w:color w:val="000000"/>
          <w:sz w:val="27"/>
          <w:szCs w:val="27"/>
          <w:lang w:eastAsia="ru-RU"/>
        </w:rPr>
        <w:t>За какие ошибки в книге учета оштрафует инспектор ГИТ</w:t>
      </w:r>
    </w:p>
    <w:p w:rsidR="00DC31BE" w:rsidRPr="00DC31BE" w:rsidRDefault="00DC31BE" w:rsidP="00DC31BE">
      <w:pPr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C31BE"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2143D31" wp14:editId="476F9CCD">
            <wp:extent cx="5589685" cy="1343025"/>
            <wp:effectExtent l="0" t="0" r="0" b="0"/>
            <wp:docPr id="2" name="Рисунок 2" descr="https://e.profkiosk.ru/service_tbn2/dlqi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.profkiosk.ru/service_tbn2/dlqii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988" cy="134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1BE" w:rsidRPr="00DC31BE" w:rsidRDefault="00DC31BE" w:rsidP="00DC31BE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C31B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Срока, в течение которого нужно регистрировать вкладыш в трудовую книжку или дубликат трудовой книжки, в Инструкции, утв. </w:t>
      </w:r>
      <w:hyperlink r:id="rId11" w:tgtFrame="_blank" w:history="1">
        <w:r w:rsidRPr="00DC31BE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Минтруда от 10.10.2003 № 69</w:t>
        </w:r>
      </w:hyperlink>
      <w:r w:rsidRPr="00DC31B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и в Правилах нет. Советуем регистрировать эти документы сразу, как оформите.</w:t>
      </w:r>
    </w:p>
    <w:p w:rsidR="00DC31BE" w:rsidRPr="00DC31BE" w:rsidRDefault="00DC31BE" w:rsidP="00DC31BE">
      <w:pPr>
        <w:spacing w:before="258" w:after="129" w:line="42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 w:rsidRPr="00DC31BE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Данные о владельце книжки</w:t>
      </w:r>
    </w:p>
    <w:p w:rsidR="00DC31BE" w:rsidRPr="00DC31BE" w:rsidRDefault="00DC31BE" w:rsidP="00DC31BE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C31BE">
        <w:rPr>
          <w:rFonts w:ascii="inherit" w:eastAsia="Times New Roman" w:hAnsi="inherit" w:cs="Times New Roman"/>
          <w:b/>
          <w:bCs/>
          <w:color w:val="56296E"/>
          <w:sz w:val="24"/>
          <w:szCs w:val="24"/>
          <w:bdr w:val="none" w:sz="0" w:space="0" w:color="auto" w:frame="1"/>
          <w:lang w:eastAsia="ru-RU"/>
        </w:rPr>
        <w:t>Куда смотреть.</w:t>
      </w:r>
      <w:r w:rsidRPr="00DC31B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На графу 5 «Фамилия, имя и отчество владельца трудовой книжки».</w:t>
      </w:r>
    </w:p>
    <w:p w:rsidR="00DC31BE" w:rsidRPr="00DC31BE" w:rsidRDefault="00DC31BE" w:rsidP="00DC31BE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C31BE">
        <w:rPr>
          <w:rFonts w:ascii="inherit" w:eastAsia="Times New Roman" w:hAnsi="inherit" w:cs="Times New Roman"/>
          <w:b/>
          <w:bCs/>
          <w:color w:val="56296E"/>
          <w:sz w:val="24"/>
          <w:szCs w:val="24"/>
          <w:bdr w:val="none" w:sz="0" w:space="0" w:color="auto" w:frame="1"/>
          <w:lang w:eastAsia="ru-RU"/>
        </w:rPr>
        <w:t>Как заполнять.</w:t>
      </w:r>
      <w:r w:rsidRPr="00DC31B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Перепишите по буквам из титульного листа трудовой книжки фамилию, имя и отчество работника. Ничего не сокращайте. Имя и отчество инициалами не заменяйте. Вносите сведения о работнике аккуратным почерком, без помарок.</w:t>
      </w:r>
    </w:p>
    <w:p w:rsidR="00DC31BE" w:rsidRPr="00DC31BE" w:rsidRDefault="00DC31BE" w:rsidP="00DC31BE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C31BE">
        <w:rPr>
          <w:rFonts w:ascii="inherit" w:eastAsia="Times New Roman" w:hAnsi="inherit" w:cs="Times New Roman"/>
          <w:b/>
          <w:bCs/>
          <w:color w:val="56296E"/>
          <w:sz w:val="24"/>
          <w:szCs w:val="24"/>
          <w:bdr w:val="none" w:sz="0" w:space="0" w:color="auto" w:frame="1"/>
          <w:lang w:eastAsia="ru-RU"/>
        </w:rPr>
        <w:t>Что учесть.</w:t>
      </w:r>
      <w:r w:rsidRPr="00DC31B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Если сотрудница выйдет замуж и изменит фамилию, в Книге учета зачеркните одной чертой прежнюю фамилию и рядом укажите новые данные сотрудницы. Делать ссылку на документ, на основании которого изменили </w:t>
      </w:r>
      <w:r w:rsidRPr="00DC31B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фамилию, не нужно. Эту информацию вы отражаете только на внутренней стороне обложки трудовой книжки или вкладыша.</w:t>
      </w:r>
    </w:p>
    <w:p w:rsidR="00DC31BE" w:rsidRPr="00DC31BE" w:rsidRDefault="00DC31BE" w:rsidP="00DC31BE">
      <w:pPr>
        <w:spacing w:after="0" w:line="42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bookmarkStart w:id="2" w:name="10"/>
      <w:bookmarkEnd w:id="2"/>
      <w:r w:rsidRPr="00DC31BE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Данные о трудовой книжке</w:t>
      </w:r>
    </w:p>
    <w:p w:rsidR="00DC31BE" w:rsidRPr="00DC31BE" w:rsidRDefault="00DC31BE" w:rsidP="00DC31BE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C31BE">
        <w:rPr>
          <w:rFonts w:ascii="inherit" w:eastAsia="Times New Roman" w:hAnsi="inherit" w:cs="Times New Roman"/>
          <w:b/>
          <w:bCs/>
          <w:color w:val="56296E"/>
          <w:sz w:val="24"/>
          <w:szCs w:val="24"/>
          <w:bdr w:val="none" w:sz="0" w:space="0" w:color="auto" w:frame="1"/>
          <w:lang w:eastAsia="ru-RU"/>
        </w:rPr>
        <w:t>Куда смотреть.</w:t>
      </w:r>
      <w:r w:rsidRPr="00DC31B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На графу 6 «Серия и номер трудовой книжки или вкладыша в нее».</w:t>
      </w:r>
    </w:p>
    <w:p w:rsidR="00DC31BE" w:rsidRPr="00DC31BE" w:rsidRDefault="00DC31BE" w:rsidP="00DC31BE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C31BE">
        <w:rPr>
          <w:rFonts w:ascii="inherit" w:eastAsia="Times New Roman" w:hAnsi="inherit" w:cs="Times New Roman"/>
          <w:b/>
          <w:bCs/>
          <w:color w:val="56296E"/>
          <w:sz w:val="24"/>
          <w:szCs w:val="24"/>
          <w:bdr w:val="none" w:sz="0" w:space="0" w:color="auto" w:frame="1"/>
          <w:lang w:eastAsia="ru-RU"/>
        </w:rPr>
        <w:t>Как заполнять.</w:t>
      </w:r>
      <w:r w:rsidRPr="00DC31B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Перепишите из трудовой книжки ее серию и номер. Серия состоит из букв и римских цифр, а номер — из семи арабских цифр.</w:t>
      </w:r>
      <w:r w:rsidRPr="00DC31B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Если при приеме на работу сотрудник предъявит трудовую книжку с вшитым в нее вкладышем, укажите в Книге учета серию и номер и трудовой книжки, и вкладыша в нее.</w:t>
      </w:r>
    </w:p>
    <w:p w:rsidR="00DC31BE" w:rsidRPr="00DC31BE" w:rsidRDefault="00DC31BE" w:rsidP="00DC31BE">
      <w:pPr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C31BE">
        <w:rPr>
          <w:rFonts w:ascii="inherit" w:eastAsia="Times New Roman" w:hAnsi="inherit" w:cs="Times New Roman"/>
          <w:b/>
          <w:bCs/>
          <w:color w:val="56296E"/>
          <w:sz w:val="24"/>
          <w:szCs w:val="24"/>
          <w:bdr w:val="none" w:sz="0" w:space="0" w:color="auto" w:frame="1"/>
          <w:lang w:eastAsia="ru-RU"/>
        </w:rPr>
        <w:t>Что учесть.</w:t>
      </w:r>
      <w:r w:rsidRPr="00DC31B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По серии трудовой книжки можно определить год ее выпуска. Эта информация позволит вам определить, что сотрудник представил вам поддельную книжку.</w:t>
      </w:r>
    </w:p>
    <w:p w:rsidR="00DC31BE" w:rsidRPr="00DC31BE" w:rsidRDefault="00DC31BE" w:rsidP="00DC31BE">
      <w:pPr>
        <w:spacing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1BE">
        <w:rPr>
          <w:rFonts w:ascii="inherit" w:eastAsia="Times New Roman" w:hAnsi="inherit" w:cs="Arial"/>
          <w:b/>
          <w:bCs/>
          <w:color w:val="56296E"/>
          <w:sz w:val="24"/>
          <w:szCs w:val="24"/>
          <w:bdr w:val="none" w:sz="0" w:space="0" w:color="auto" w:frame="1"/>
          <w:lang w:eastAsia="ru-RU"/>
        </w:rPr>
        <w:t>Пример</w:t>
      </w:r>
      <w:r w:rsidRPr="00DC31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 сотрудника 1992 года рождения не может быть трудовой книжки с серией «ТК». Бланк трудовой книжки с такой серией выпустили в период 2004–2005 годов, когда ему было 12–13 лет.</w:t>
      </w:r>
    </w:p>
    <w:p w:rsidR="00DC31BE" w:rsidRPr="00DC31BE" w:rsidRDefault="00DC31BE" w:rsidP="00DC31BE">
      <w:pPr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C31B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Бланки трудовых книжек образца 2004 года имеют серию «ТК», «ТК-I», «ТК-II», «ТК-III», «ТК-IV», «ТК-V». Год выпуска трудовой книжки в период с 2004 года по настоящее время зависит от серии бланка.</w:t>
      </w:r>
    </w:p>
    <w:p w:rsidR="00A04350" w:rsidRDefault="00A04350"/>
    <w:sectPr w:rsidR="00A04350" w:rsidSect="00DC31B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52C1D"/>
    <w:multiLevelType w:val="multilevel"/>
    <w:tmpl w:val="43A0C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12"/>
    <w:rsid w:val="00A04350"/>
    <w:rsid w:val="00AB2812"/>
    <w:rsid w:val="00C44252"/>
    <w:rsid w:val="00DC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502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6282">
              <w:marLeft w:val="3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75175">
          <w:marLeft w:val="0"/>
          <w:marRight w:val="40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36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02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5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66133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2259">
              <w:marLeft w:val="375"/>
              <w:marRight w:val="750"/>
              <w:marTop w:val="4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spravkadrovika.ru/npd-doc.aspx?npmid=99&amp;npid=901807667&amp;anchor=XA00MCA2N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.spravkadrovika.ru/npd-doc.aspx?npmid=99&amp;npid=90185890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spravkadrovika.ru/npd-doc.aspx?npmid=99&amp;npid=901858904&amp;anchor=ZAP25D23F1" TargetMode="External"/><Relationship Id="rId11" Type="http://schemas.openxmlformats.org/officeDocument/2006/relationships/hyperlink" Target="https://e.spravkadrovika.ru/npd-doc.aspx?npmid=99&amp;npid=901877934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893</Words>
  <Characters>5091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2019-06-06T07:37:00Z</dcterms:created>
  <dcterms:modified xsi:type="dcterms:W3CDTF">2019-06-07T05:32:00Z</dcterms:modified>
</cp:coreProperties>
</file>